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1AC" w:rsidRDefault="00AD11AC" w:rsidP="00AD11A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AD11AC" w:rsidRDefault="00AD11AC" w:rsidP="00AD11A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AD11AC" w:rsidRPr="00AD11AC" w:rsidRDefault="00AD11AC" w:rsidP="001001A1">
      <w:pPr>
        <w:ind w:left="3828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1001A1" w:rsidRPr="001001A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01-03048/25и </w:t>
      </w:r>
      <w:r w:rsidR="001001A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  <w:r w:rsidR="001001A1" w:rsidRPr="001001A1">
        <w:rPr>
          <w:rFonts w:ascii="Times New Roman" w:eastAsia="Calibri" w:hAnsi="Times New Roman" w:cs="Times New Roman"/>
          <w:b/>
          <w:sz w:val="24"/>
          <w:szCs w:val="24"/>
          <w:u w:val="single"/>
        </w:rPr>
        <w:t>от 14.03.2025</w:t>
      </w:r>
    </w:p>
    <w:p w:rsidR="00AD11AC" w:rsidRDefault="00AD11AC" w:rsidP="00AD11A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D11AC" w:rsidRDefault="00AD11AC" w:rsidP="00AD11AC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D11AC" w:rsidRDefault="00AD11AC" w:rsidP="00AD11A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AD11AC" w:rsidRDefault="00AD11AC" w:rsidP="00AD11A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AD11AC" w:rsidRDefault="00AD11AC" w:rsidP="00AD11A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феврале 2025 года </w:t>
      </w:r>
    </w:p>
    <w:p w:rsidR="00AD11AC" w:rsidRDefault="00AD11AC" w:rsidP="00AD11AC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AD11AC" w:rsidRDefault="00AD11AC" w:rsidP="00AD11A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феврале 2025 года.</w:t>
      </w:r>
    </w:p>
    <w:p w:rsidR="00AD11AC" w:rsidRDefault="00AD11AC" w:rsidP="00AD11AC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D11AC" w:rsidRDefault="00AD11AC" w:rsidP="00AD11AC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AD11AC" w:rsidRDefault="00AD11AC" w:rsidP="00AD11AC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феврале, по данным государственной наблюдательной сети (приложение 1), в целом по городу был отмечен повышенный уровень загрязнения атмосферного воздуха (СИ=1,5; НП=3,8%).</w:t>
      </w:r>
    </w:p>
    <w:p w:rsidR="00AD11AC" w:rsidRDefault="00AD11AC" w:rsidP="00AD11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города определялся содержанием диоксида азота.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Максимальные разовые концентрации диоксида азота достигали: 25 февраля -       1,5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районе «Нагорный» Южного административного округа г. Москвы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27 февраля - 1,3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районе «Дмитровский» Северного административного округа г. Москвы. </w:t>
      </w:r>
    </w:p>
    <w:p w:rsidR="00AD11AC" w:rsidRDefault="00AD11AC" w:rsidP="00AD11AC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взвешенных веществ, диоксида серы, оксида азота, оксида углерода, сероводорода, формальдегида, фенола, хлорида водорода, аммиака, ацетона, бензола, ксилола, толуола и этилбензола в целом по городу не превысило установленных гигиенических нормативов.</w:t>
      </w:r>
      <w:proofErr w:type="gramEnd"/>
    </w:p>
    <w:p w:rsidR="00AD11AC" w:rsidRDefault="00AD11AC" w:rsidP="00AD11AC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всех определяемых загрязняющих веществ             не превысили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D11AC" w:rsidRDefault="00AD11AC" w:rsidP="00AD11AC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 значения среднесуточных концентраций диоксида азота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Рост концентраций диоксида азота отмечался в дни, когда в Московском регионе формировались неблагоприятные для рассеивания загрязняющих веществ метеорологические условия.</w:t>
      </w:r>
    </w:p>
    <w:p w:rsidR="00AD11AC" w:rsidRDefault="00AD11AC" w:rsidP="00AD11AC">
      <w:pPr>
        <w:tabs>
          <w:tab w:val="left" w:pos="1843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 с предыдущим месяцем представлены на рисунке 1.</w:t>
      </w:r>
    </w:p>
    <w:p w:rsidR="00AD11AC" w:rsidRDefault="00AD11AC" w:rsidP="00AD11A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940" w:dyaOrig="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158.4pt" o:ole="">
            <v:imagedata r:id="rId8" o:title=""/>
          </v:shape>
          <o:OLEObject Type="Embed" ProgID="MSGraph.Chart.8" ShapeID="_x0000_i1025" DrawAspect="Content" ObjectID="_1803734652" r:id="rId9">
            <o:FieldCodes>\s</o:FieldCodes>
          </o:OLEObject>
        </w:objec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AD11AC" w:rsidRDefault="00AD11AC" w:rsidP="00AD11A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январе и феврале 2025 г.</w:t>
      </w:r>
    </w:p>
    <w:p w:rsidR="00AD11AC" w:rsidRDefault="00AD11AC" w:rsidP="00AD11A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AD11AC" w:rsidRDefault="00AD11AC" w:rsidP="00AD11AC">
      <w:pPr>
        <w:spacing w:after="0" w:line="360" w:lineRule="auto"/>
        <w:ind w:right="-7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11AC" w:rsidRDefault="00AD11AC" w:rsidP="00AD11A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февралем 2024 г. уровень загрязнения атмосферного воздуха повысился за счет роста концентраций диоксида азота. 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третьей декаде февраля под влиянием антициклональных полей повышенного давления над Московским регионом установилась сухая погода.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Накоплению загрязняющих веществ в приземном слое атмосферы способствовали застои воздуха, образовавшиеся в результате слабых ветров и инверсий температуры (преимущественно     в ночные и утренние часы) с вертикальной мощностью до 400 м и разницей температур   на верхней и нижней границах слоя до 8°С.</w:t>
      </w:r>
      <w:proofErr w:type="gramEnd"/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неблагоприятных метеорологических условий (НМУ)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-ой степени опасности были составлены и переданы:</w:t>
      </w:r>
    </w:p>
    <w:p w:rsidR="00AD11AC" w:rsidRDefault="00AD11AC" w:rsidP="00AD11AC">
      <w:pPr>
        <w:pStyle w:val="aa"/>
        <w:numPr>
          <w:ilvl w:val="0"/>
          <w:numId w:val="2"/>
        </w:numPr>
        <w:tabs>
          <w:tab w:val="left" w:pos="0"/>
          <w:tab w:val="left" w:pos="720"/>
        </w:tabs>
        <w:suppressAutoHyphens/>
        <w:spacing w:after="0" w:line="360" w:lineRule="auto"/>
        <w:ind w:left="0" w:firstLine="10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20 февраля до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21 февраля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воздуха;</w:t>
      </w:r>
    </w:p>
    <w:p w:rsidR="00AD11AC" w:rsidRDefault="00AD11AC" w:rsidP="00AD11AC">
      <w:pPr>
        <w:pStyle w:val="aa"/>
        <w:numPr>
          <w:ilvl w:val="0"/>
          <w:numId w:val="2"/>
        </w:numPr>
        <w:tabs>
          <w:tab w:val="left" w:pos="0"/>
          <w:tab w:val="left" w:pos="720"/>
        </w:tabs>
        <w:suppressAutoHyphens/>
        <w:spacing w:after="0" w:line="360" w:lineRule="auto"/>
        <w:ind w:left="0" w:firstLine="10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24 февраля до 11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25 февраля, 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25 февраля     до 11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26 февраля, 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26 февраля до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27 февраля, с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    27 февраля до 18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28 февраля - для всех предприятий г. Москвы и городских округов Воскресенск, Дзержинский, Клин, Коломна, Мытищи, Подольск, Серпухов, Щелково и Электросталь, а также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воздуха.</w:t>
      </w:r>
    </w:p>
    <w:p w:rsidR="00AD11AC" w:rsidRDefault="00AD11AC" w:rsidP="00AD11A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AD11AC" w:rsidRDefault="00AD11AC" w:rsidP="00AD11AC">
      <w:pPr>
        <w:tabs>
          <w:tab w:val="left" w:pos="1701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повышенный уровень загрязнения атмосферного воздуха был отмечен в </w:t>
      </w:r>
      <w:bookmarkStart w:id="1" w:name="_Hlk18257507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Воскресенске (СИ=1,3; НП=1,7%); Клину (СИ=1,9; НП=1,7%); Подольске (СИ=1,3; НП=1,7%); Серпухове (СИ=2,7; НП=6,9%) и Щелкове (СИ=1,2; НП=3,4%).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Дзержинский, Коломна, Мытищи     и Электросталь уровень загрязнения атмосферного воздуха был низкий (СИ≤1,0; НП=0%), максимальные разовые концентрации всех определяемых загрязняющих веществ в этих городах не превышали предельно допустимых 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концентраций.</w:t>
      </w:r>
    </w:p>
    <w:p w:rsidR="00AD11AC" w:rsidRDefault="00AD11AC" w:rsidP="00AD11AC">
      <w:pPr>
        <w:tabs>
          <w:tab w:val="left" w:pos="1701"/>
        </w:tabs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в городах Воскресенске, Клину, Подольске и Серпухове определяли концентрации взвешенных веществ, в городе Щелково – диоксида азота и взвешенных веществ. </w:t>
      </w:r>
      <w:bookmarkStart w:id="2" w:name="_Hlk19269078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максимальных разовых концентраций загрязняющих веществ в атмосферном воздухе городов Воскресенск, Клин, Подольск, Серпухов и Щелково представлены в таблице 1. </w:t>
      </w:r>
    </w:p>
    <w:p w:rsidR="00AD11AC" w:rsidRDefault="00AD11AC" w:rsidP="00AD11AC">
      <w:pPr>
        <w:tabs>
          <w:tab w:val="left" w:pos="1701"/>
        </w:tabs>
        <w:suppressAutoHyphens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0"/>
        <w:gridCol w:w="2061"/>
        <w:gridCol w:w="1843"/>
        <w:gridCol w:w="2126"/>
      </w:tblGrid>
      <w:tr w:rsidR="00AD11AC" w:rsidTr="00AD11AC">
        <w:trPr>
          <w:trHeight w:val="303"/>
          <w:jc w:val="center"/>
        </w:trPr>
        <w:tc>
          <w:tcPr>
            <w:tcW w:w="8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bookmarkEnd w:id="2"/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Максимальные разовые концентрации загрязняющих веществ, превышающие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ПДКм.р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(по данным государственной наблюдательной сети)</w:t>
            </w:r>
          </w:p>
        </w:tc>
      </w:tr>
      <w:tr w:rsidR="00AD11AC" w:rsidTr="00AD11AC">
        <w:trPr>
          <w:trHeight w:val="241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Город,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адрес пункта наблюдений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Дата, время</w:t>
            </w:r>
          </w:p>
        </w:tc>
      </w:tr>
      <w:tr w:rsidR="00AD11AC" w:rsidTr="00AD11AC">
        <w:trPr>
          <w:trHeight w:val="567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Серпухов,                         ул. Пушкина, 2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февраля              вечерние часы</w:t>
            </w:r>
          </w:p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1AC" w:rsidTr="00AD11AC">
        <w:trPr>
          <w:trHeight w:val="567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Клин,                                            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Левонабережная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1AC" w:rsidTr="00AD11AC">
        <w:trPr>
          <w:trHeight w:val="567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Воскресенск,                           ул. Калинина,  54б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февраля           вечерние часы</w:t>
            </w:r>
          </w:p>
        </w:tc>
      </w:tr>
      <w:tr w:rsidR="00AD11AC" w:rsidTr="00AD11AC">
        <w:trPr>
          <w:trHeight w:val="567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Подольск,                            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февраля        утренние часы</w:t>
            </w:r>
          </w:p>
        </w:tc>
      </w:tr>
      <w:tr w:rsidR="00AD11AC" w:rsidTr="00AD11AC">
        <w:trPr>
          <w:trHeight w:val="567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Щелково,                               ул. Комарова, 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февраля        утренние часы</w:t>
            </w:r>
          </w:p>
        </w:tc>
      </w:tr>
      <w:tr w:rsidR="00AD11AC" w:rsidTr="00AD11AC">
        <w:trPr>
          <w:trHeight w:val="567"/>
          <w:jc w:val="center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Щелково,                              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 февраля    утренние часы</w:t>
            </w:r>
          </w:p>
        </w:tc>
      </w:tr>
    </w:tbl>
    <w:p w:rsidR="00AD11AC" w:rsidRDefault="00AD11AC" w:rsidP="00AD11AC">
      <w:pPr>
        <w:tabs>
          <w:tab w:val="left" w:pos="1843"/>
        </w:tabs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D11AC" w:rsidRDefault="00AD11AC" w:rsidP="00AD11AC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формальдегида и взвешенных веществ в воздухе      г. Серпухова составили 1,0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AD11AC" w:rsidRDefault="00AD11AC" w:rsidP="00AD11AC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февралем 2024 года уровень загрязнения атмосферного воздуха </w:t>
      </w:r>
      <w:bookmarkStart w:id="3" w:name="_Hlk18482749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Воскресенске, Клину, Подольске и Серпухове повысился за счет роста концентраций взвешенных веществ, в Щелкове – за счет роста концентраций диоксида азота и взвешенных веществ.</w:t>
      </w:r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городах Дзержинском, Коломне, Мытищах          и Электростали уровень загрязнения атмосферного воздуха сохранился низким.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феврале 2025 года в городах Волоколамск, Дмитров, Домодедово, Егорьевск, Ногинск, Орехово-Зуево, Пушкино, Раменское, Сергиев Посад и Шатура проводились измерения концентраций загрязняющих веществ на 10 автоматизированных пунктах территориальной системы наблюдений Московской области.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Высокий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г. Раменское (СИ=5,4; НП=4,0%).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Повышенный уровень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загрязнения атмосферного воздуха был отмечен в городах Домодедово (СИ=2,6; НП=1,8%), Ногинск (СИ=1,9; НП=2,4%) и Орехово-Зуево (СИ=2,2; НП=5,4). Значения максимальных разовых концентраций загрязняющих веществ                в атмосферном воздухе городов Раменское, Домодедово, Ногинск и Орехово-Зуево представлены в таблице 2. </w:t>
      </w:r>
    </w:p>
    <w:p w:rsidR="00AD11AC" w:rsidRDefault="00AD11AC" w:rsidP="00AD11AC">
      <w:pPr>
        <w:suppressAutoHyphens/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AD11AC" w:rsidRDefault="00AD11AC" w:rsidP="00AD11AC">
      <w:pPr>
        <w:suppressAutoHyphens/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8"/>
        <w:gridCol w:w="2283"/>
        <w:gridCol w:w="1776"/>
        <w:gridCol w:w="2113"/>
      </w:tblGrid>
      <w:tr w:rsidR="00AD11AC" w:rsidTr="00AD11AC">
        <w:trPr>
          <w:trHeight w:val="303"/>
          <w:jc w:val="center"/>
        </w:trPr>
        <w:tc>
          <w:tcPr>
            <w:tcW w:w="8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Максимальные разовые концентрации загрязняющих веществ, превышающие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ПДКм.р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(по данным территориальной системы наблюдений Московской области)</w:t>
            </w:r>
          </w:p>
        </w:tc>
      </w:tr>
      <w:tr w:rsidR="00AD11AC" w:rsidTr="00AD11AC">
        <w:trPr>
          <w:trHeight w:val="241"/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Город,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адрес пункта наблюдений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Дата, время</w:t>
            </w:r>
          </w:p>
        </w:tc>
      </w:tr>
      <w:tr w:rsidR="00AD11AC" w:rsidTr="00AD11AC">
        <w:trPr>
          <w:trHeight w:val="241"/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Раменское,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Гурьева, д. 23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           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февраля  утренние часы</w:t>
            </w:r>
          </w:p>
        </w:tc>
      </w:tr>
      <w:tr w:rsidR="00AD11AC" w:rsidTr="00AD11AC">
        <w:trPr>
          <w:trHeight w:val="483"/>
          <w:jc w:val="center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Домодедово,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ул. Гагарина, в районе д.13, корп.1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            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февраля, вечерние часы</w:t>
            </w:r>
          </w:p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1AC" w:rsidTr="00AD11AC">
        <w:trPr>
          <w:trHeight w:val="46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вещества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1AC" w:rsidTr="00AD11AC">
        <w:trPr>
          <w:trHeight w:val="56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частицы РМ10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1AC" w:rsidTr="00AD11AC">
        <w:trPr>
          <w:trHeight w:val="45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 февраля  </w:t>
            </w:r>
          </w:p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ночные часы</w:t>
            </w:r>
          </w:p>
        </w:tc>
      </w:tr>
      <w:tr w:rsidR="00AD11AC" w:rsidTr="00AD11AC">
        <w:trPr>
          <w:trHeight w:val="445"/>
          <w:jc w:val="center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Ногинск,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Комсомольская, д.3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азота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февраля  утренние часы</w:t>
            </w:r>
          </w:p>
        </w:tc>
      </w:tr>
      <w:tr w:rsidR="00AD11AC" w:rsidTr="00AD11AC">
        <w:trPr>
          <w:trHeight w:val="42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11AC" w:rsidTr="00AD11AC">
        <w:trPr>
          <w:trHeight w:val="417"/>
          <w:jc w:val="center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Орехово-Зуево.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Красноармейская, д.13А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D11AC" w:rsidRDefault="00AD11AC" w:rsidP="00AD11AC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Дмитров (СИ=1,3; НП=0,2%), Волоколамск, Егорьевск, Пушкино, Сергиев Посад                и Шатура (СИ≤1,0; НП=0,0%).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на пунктах территориальной системы наблюдений загрязняющих веществ не превысили установленных гигиенических нормативов.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Котельниках, Лосино-Петровском и Солнечногорске наблюдения не проводились в связи с прохождением процедуры поверки оборудования.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4" w:name="_Hlk19269565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 от низкого до высокого в городе Раменское (рост концентраций сероводорода); от низкого до повышенного - в городах Домодедово (рост концентраций сероводорода, взвешенных веществ, взвешенных частиц РМ10, диоксида азота), Ногинск (рост концентраций диоксида и оксида азота) и Орехово-Зуево (рост концентраций диоксида азота).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 Волоколамск, Дмитров, Егорьевск, Пушкино, Сергиев Посад и Шатура уровень загрязнения атмосферного воздуха сохранился низким. </w:t>
      </w:r>
    </w:p>
    <w:p w:rsidR="00AD11AC" w:rsidRDefault="00AD11AC" w:rsidP="00AD11A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февралем 2024 года уровень загрязнения атмосферного воздуха изменился от низкого до высокого в городе Раменское (рост концентраций сероводорода), от низкого до повышенного - в городах Ногинск (рост концентраций диоксида и оксида азота) и Орехово-Зуево (рост концентраций диоксида азота).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Домодедово уровень загрязнения атмосферного воздуха сохранился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повышенным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содержания сероводорода, но также был отмечен рост концентраций взвешенных веществ, взвешенных частиц РМ10 и диоксида азота. Сравнительная оценка  уровней загрязнения атмосферного воздуха в городах Волоколамск, Дмитров, Егорьевск, Пушкино, Сергиев Посад и Шатура не проводилась в связи с отсутствием наблюдений в этих городах              в 2024  году.</w:t>
      </w:r>
    </w:p>
    <w:p w:rsidR="00AD11AC" w:rsidRDefault="00AD11AC" w:rsidP="00AD11AC">
      <w:pPr>
        <w:spacing w:after="0" w:line="360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Hlk108631533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февраля 2025 г. эпизодических обследований  загрязнения атмосферного воздуха Московской области </w:t>
      </w:r>
      <w:bookmarkEnd w:id="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 Большевик,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ул. Ленина, 80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 Серпухов, ул. Химиков, д. 1);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Клин (г. Клин, ул. Горького, д. 72        и 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Новощапово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2);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Щелково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ул. Заречная, дома 5, 7 и ул. 8 Марта, д. 25);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Воскресенск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Лопатинский,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58 и пл. Ленина);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Видное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ул. 8-я Линия, д. 10Б и Каширское ш. 30-й км, д. 7, стр. 1);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Мытищи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Пироговский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 Фабричная, 17 и Олимпийский пр-т , 25, к. 1); г. Электросталь (ул. Второва, д. 10 и б-р 60-летия Победы, д. 14);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Коломна (д. Мячково, ул. Центральная 36 и с. Северское,                      ул. Центральная 94) показали, что 11 февраля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Щелково (ул. Заречная, дома 5, 7) концентрация хлороформа составила 1,4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а 25 февраля в г. Электростали            (ул. Второва, д. 10 и б-р 60-летия Победы, д. 14) содержание диоксида азота было              на уровне 0,9-1,0 ПДК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D11AC" w:rsidRDefault="00AD11AC" w:rsidP="00AD11AC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точках отбора проб воздуха указанных городов содержание всех определяемых загрязняющих веществ не превысило установленных гигиенических нормативов.</w:t>
      </w:r>
    </w:p>
    <w:p w:rsidR="00AD11AC" w:rsidRDefault="00AD11AC" w:rsidP="00AD11AC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11AC" w:rsidRDefault="00AD11AC" w:rsidP="00AD11A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AD11AC" w:rsidRDefault="00AD11AC" w:rsidP="00AD11A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феврале 2025 года на водных объектах Московской области наблюдался гидрологический режим зимнего паводка. Вследствие чередования холодов и оттепели     на водных объектах региона наблюдательной сетью Росгидромета фиксировались разнонаправленные изменения уровня воды, отмечались ледостав (неполный,                      с полыньями и торосами), забереги и закраины, а также вода на льду.</w:t>
      </w:r>
    </w:p>
    <w:p w:rsidR="00AD11AC" w:rsidRDefault="00AD11AC" w:rsidP="00AD11A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0,8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     (р. Дубна выше г. Вербилки и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районе г. Вереи) до 1,8°С (р. Рожая в черте         д. Домодедово).</w:t>
      </w:r>
    </w:p>
    <w:p w:rsidR="00AD11AC" w:rsidRDefault="00AD11AC" w:rsidP="00AD11AC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рН=7,76 (при норме рН=6,5-8,5). Минимальное значение водородного показателя (рН=7,66) наблюдалось в воде р. Медвенки                       у д.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р. Оки ниже г. Серпухова, а максимальное (рН=7,81) – в воде       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6,25 мг/л (при норме         не ниже 4,0 мг/л). Минимальное содержание растворенного в воде кислорода (4,01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(7,58 мг/л) –     в воде р. Оки в районе г. Каширы. 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Концентрация взвешенных веществ в воде водных объектов составляла в среднем                                                     16,4 мг/л, при этом максимальное содержание взвешенных веществ (106,3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Рошали, а минимальное (2,3 мг/л) – в воде     р. Москвы у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3 ПДК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а содержание</w:t>
      </w:r>
      <w: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было в пределах норматива ПДК. </w:t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(10 ПДК, уровень высокого загрязнения /ВЗ/)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(8 ПДК)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Минимальное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Щелкова, р. Оки выше г. Коломны и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Вереи,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нормативов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Вори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Красноармейска,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Павловского Посада и р. Осетр в черте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</w:p>
    <w:p w:rsidR="00AD11AC" w:rsidRDefault="00AD11AC" w:rsidP="00AD11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нитритного азота – 3 ПДК, аммонийного азота – 4 ПДК. Максимальное содержание нитритного азота (12 ПДК, уровень ВЗ)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    д. Домодедово, аммонийного азота (46 ПДК, уровень ВЗ)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            г. Рошали. Минимальное (менее ПДК) содержание нитритного азота было отмечено в воде     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Куровское, аммонийного азота (также менее ПДК) – в воде р. Оки выше г. Каширы. 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 и цинка               в среднем не превышали нормативов ПДК, ионов железа общего и меди – 2 ПДК. Максимальное содержание ионов цинка (3 ПДК) было зарегистрировано в воде р. Пахры   в черте д. Нижнее Мячково, ионов меди (5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Вереи, ионов железа общего (13 ПДК) –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фосфатов, нефтепродуктов и синтетических поверхностно-активных веществ (СПАВ) в среднем не превышало нормативов ПДК, фенолов – 2 ПДК. Максимальное содержание СПАВ (4 ПДК) было отмечено в воде           р.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нефтепродуктов (3 ПДК) - в воде р. Сестры                     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 с. Трехсвятского, фенолов (4 ПДК) – в воде р. Москвы в черте г. Коломны и в черте         г. Москвы (у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Всего в феврале 2025 года на водных объектах региона было зарегистрировано                                                                                                                                        9 случаев ВЗ (таблица 3), случаев экстремально высокого загрязнения (ЭВЗ) зарегистрировано не было. Для сравнения: в феврале 2024 года было зарегистрировано                       12 случаев ВЗ, а случаев ЭВЗ зарегистрировано также не было. 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февралем 2024 года в отчетный период в воде водных объектов Московского региона снизилось содержание ионов железа общего и марганца, повысилось содержание взвешенных веществ. По остальным контролируемым показателям качества воды существенных изменений не было отмечено.  </w:t>
      </w:r>
    </w:p>
    <w:p w:rsidR="00AD11AC" w:rsidRDefault="00AD11AC" w:rsidP="00AD11A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3</w:t>
      </w:r>
    </w:p>
    <w:p w:rsidR="00AD11AC" w:rsidRDefault="00AD11AC" w:rsidP="00AD11AC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AD11AC" w:rsidRDefault="00AD11AC" w:rsidP="00AD11A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феврале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AD11AC" w:rsidTr="00AD11AC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AD11AC" w:rsidTr="00AD11A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17.02.2025</w:t>
            </w:r>
          </w:p>
        </w:tc>
      </w:tr>
      <w:tr w:rsidR="00AD11AC" w:rsidTr="00AD11A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05.02.2025</w:t>
            </w:r>
          </w:p>
        </w:tc>
      </w:tr>
      <w:tr w:rsidR="00AD11AC" w:rsidTr="00AD11A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06.02.2025</w:t>
            </w:r>
          </w:p>
        </w:tc>
      </w:tr>
      <w:tr w:rsidR="00AD11AC" w:rsidTr="00AD11A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Кунья выше     г. Краснозаводска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26.02.2025</w:t>
            </w:r>
          </w:p>
        </w:tc>
      </w:tr>
      <w:tr w:rsidR="00AD11AC" w:rsidTr="00AD11AC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06.02.2025</w:t>
            </w:r>
          </w:p>
        </w:tc>
      </w:tr>
      <w:tr w:rsidR="00AD11AC" w:rsidTr="00AD11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05.02.2025</w:t>
            </w:r>
          </w:p>
        </w:tc>
      </w:tr>
      <w:tr w:rsidR="00AD11AC" w:rsidTr="00AD11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10.02.2025</w:t>
            </w:r>
          </w:p>
        </w:tc>
      </w:tr>
      <w:tr w:rsidR="00AD11AC" w:rsidTr="00AD11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11.02.2025 </w:t>
            </w:r>
          </w:p>
        </w:tc>
      </w:tr>
      <w:tr w:rsidR="00AD11AC" w:rsidTr="00AD11A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ниже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05.02.2025</w:t>
            </w:r>
          </w:p>
        </w:tc>
      </w:tr>
    </w:tbl>
    <w:p w:rsidR="00AD11AC" w:rsidRDefault="00AD11AC" w:rsidP="00AD11AC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D11AC" w:rsidRDefault="00AD11AC" w:rsidP="00AD11AC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феврале 2025 года были проанализированы осредненные данные по содержанию ряда загрязняющих веществ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(поселок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AD11AC" w:rsidRDefault="00AD11AC" w:rsidP="00AD11A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Было отмечено увеличение осредненных концентраций указанных загрязняющих веществ по течению реки Москвы. Так, если в фоновом створе (у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их концентрации в среднем находились в пределах нормативов ПДК, то в районе замыкающего створа (у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они повышались до 2-4 ПДК (рисунок 2). 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31765" cy="3705225"/>
            <wp:effectExtent l="0" t="0" r="26035" b="952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D11AC" w:rsidRDefault="00AD11AC" w:rsidP="00AD11AC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AD11AC" w:rsidRDefault="00AD11AC" w:rsidP="00AD11A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в черте г. Москвы в феврале 2024 года</w:t>
      </w:r>
    </w:p>
    <w:p w:rsidR="00AD11AC" w:rsidRDefault="00AD11AC" w:rsidP="00AD11AC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феврале 2025 года на территории Москвы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9,2х10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13,1х10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                   от 0,6 до 0,7 Бк/м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0,11 до 0,14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AD11AC" w:rsidRDefault="00AD11AC" w:rsidP="00AD11A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D11AC" w:rsidRDefault="00EA3DAE" w:rsidP="00AD11A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Приложение: на 8</w:t>
      </w:r>
      <w:r w:rsidR="00AD11AC">
        <w:rPr>
          <w:rFonts w:ascii="Times New Roman" w:eastAsia="Calibri" w:hAnsi="Times New Roman" w:cs="Times New Roman"/>
          <w:sz w:val="24"/>
          <w:szCs w:val="24"/>
        </w:rPr>
        <w:t xml:space="preserve"> л. в 1 экз.</w:t>
      </w:r>
    </w:p>
    <w:p w:rsidR="00AD11AC" w:rsidRDefault="00AD11AC" w:rsidP="00AD11A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3DAE" w:rsidRDefault="00EA3DAE" w:rsidP="00AD11A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AD11AC" w:rsidTr="00AD11A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D11AC" w:rsidRDefault="00AD11AC" w:rsidP="00AD11A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D11AC" w:rsidRDefault="00AD11AC" w:rsidP="00AD11A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11AC" w:rsidRDefault="00AD11AC" w:rsidP="00AD11A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AD11AC" w:rsidRDefault="00AD11AC" w:rsidP="00AD11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4"/>
        <w:gridCol w:w="3425"/>
        <w:gridCol w:w="2102"/>
        <w:gridCol w:w="1417"/>
        <w:gridCol w:w="2092"/>
      </w:tblGrid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AD11AC" w:rsidTr="00EA3DAE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AD11AC" w:rsidTr="00EA3DAE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AD11AC" w:rsidTr="00EA3DAE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 w:rsidP="00EA3D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 w:rsidP="00EA3D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станции, 0,1 км ни-же п. Иль-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EA3D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Мос</w:t>
            </w:r>
            <w:r w:rsidR="00AD11AC">
              <w:rPr>
                <w:rFonts w:ascii="Times New Roman" w:eastAsia="Calibri" w:hAnsi="Times New Roman" w:cs="Times New Roman"/>
                <w:sz w:val="24"/>
                <w:szCs w:val="24"/>
              </w:rPr>
              <w:t>ква; 0,3 км ниже Бабьего-</w:t>
            </w:r>
            <w:proofErr w:type="spellStart"/>
            <w:r w:rsidR="00AD11AC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="00AD11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1,0 км ни</w:t>
            </w:r>
            <w:r w:rsidR="00EA3DA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 места впадения </w:t>
            </w:r>
          </w:p>
          <w:p w:rsidR="00AD11AC" w:rsidRDefault="00AD11AC" w:rsidP="00EA3DA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AD11AC" w:rsidTr="00EA3DAE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AD11AC" w:rsidRDefault="00AD11A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По-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-та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AD11AC" w:rsidP="00EA3DA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 w:rsidP="00EA3D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</w:t>
            </w:r>
            <w:r w:rsidR="00EA3DAE">
              <w:rPr>
                <w:rFonts w:ascii="Times New Roman" w:eastAsia="Calibri" w:hAnsi="Times New Roman" w:cs="Times New Roman"/>
                <w:sz w:val="24"/>
                <w:szCs w:val="24"/>
              </w:rPr>
              <w:t>ров-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AD11AC" w:rsidTr="00EA3DAE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11AC" w:rsidRDefault="00AD11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AD11AC" w:rsidRDefault="00AD11A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D11AC" w:rsidRDefault="00AD11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AD11AC" w:rsidRDefault="00AD11AC" w:rsidP="00AD11AC">
      <w:pPr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pPr>
        <w:rPr>
          <w:rFonts w:ascii="Times New Roman" w:eastAsia="Calibri" w:hAnsi="Times New Roman" w:cs="Times New Roman"/>
          <w:sz w:val="24"/>
          <w:szCs w:val="24"/>
        </w:rPr>
      </w:pPr>
    </w:p>
    <w:p w:rsidR="00AD11AC" w:rsidRDefault="00AD11AC" w:rsidP="00AD11AC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6790" cy="4770755"/>
            <wp:effectExtent l="0" t="0" r="0" b="0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6A" w:rsidRDefault="00F9196A"/>
    <w:sectPr w:rsidR="00F9196A" w:rsidSect="00AD11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B0D" w:rsidRDefault="00B54B0D" w:rsidP="00AD11AC">
      <w:pPr>
        <w:spacing w:after="0" w:line="240" w:lineRule="auto"/>
      </w:pPr>
      <w:r>
        <w:separator/>
      </w:r>
    </w:p>
  </w:endnote>
  <w:endnote w:type="continuationSeparator" w:id="0">
    <w:p w:rsidR="00B54B0D" w:rsidRDefault="00B54B0D" w:rsidP="00AD1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1AC" w:rsidRDefault="00AD11A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1AC" w:rsidRDefault="00AD11A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1AC" w:rsidRDefault="00AD11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B0D" w:rsidRDefault="00B54B0D" w:rsidP="00AD11AC">
      <w:pPr>
        <w:spacing w:after="0" w:line="240" w:lineRule="auto"/>
      </w:pPr>
      <w:r>
        <w:separator/>
      </w:r>
    </w:p>
  </w:footnote>
  <w:footnote w:type="continuationSeparator" w:id="0">
    <w:p w:rsidR="00B54B0D" w:rsidRDefault="00B54B0D" w:rsidP="00AD11AC">
      <w:pPr>
        <w:spacing w:after="0" w:line="240" w:lineRule="auto"/>
      </w:pPr>
      <w:r>
        <w:continuationSeparator/>
      </w:r>
    </w:p>
  </w:footnote>
  <w:footnote w:id="1">
    <w:p w:rsidR="00AD11AC" w:rsidRDefault="00AD11AC" w:rsidP="00AD11AC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AD11AC" w:rsidRDefault="00AD11AC" w:rsidP="00AD11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AD11AC" w:rsidRDefault="00AD11AC" w:rsidP="00AD11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AD11AC" w:rsidRDefault="00AD11AC" w:rsidP="00AD11AC">
      <w:pPr>
        <w:pStyle w:val="a4"/>
        <w:rPr>
          <w:rFonts w:ascii="Times New Roman" w:hAnsi="Times New Roman"/>
        </w:rPr>
      </w:pPr>
    </w:p>
  </w:footnote>
  <w:footnote w:id="2">
    <w:p w:rsidR="00AD11AC" w:rsidRDefault="00AD11AC" w:rsidP="00AD11AC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AD11AC" w:rsidRDefault="00AD11AC" w:rsidP="00AD11AC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1AC" w:rsidRDefault="00AD11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890098"/>
      <w:docPartObj>
        <w:docPartGallery w:val="Page Numbers (Top of Page)"/>
        <w:docPartUnique/>
      </w:docPartObj>
    </w:sdtPr>
    <w:sdtEndPr/>
    <w:sdtContent>
      <w:p w:rsidR="00AD11AC" w:rsidRDefault="00AD11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1A1">
          <w:rPr>
            <w:noProof/>
          </w:rPr>
          <w:t>11</w:t>
        </w:r>
        <w:r>
          <w:fldChar w:fldCharType="end"/>
        </w:r>
      </w:p>
    </w:sdtContent>
  </w:sdt>
  <w:p w:rsidR="00AD11AC" w:rsidRDefault="00AD11A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1AC" w:rsidRDefault="00AD11A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D5363"/>
    <w:multiLevelType w:val="hybridMultilevel"/>
    <w:tmpl w:val="6D12C222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651"/>
    <w:rsid w:val="001001A1"/>
    <w:rsid w:val="00AD11AC"/>
    <w:rsid w:val="00B54B0D"/>
    <w:rsid w:val="00D66651"/>
    <w:rsid w:val="00E14938"/>
    <w:rsid w:val="00E645B9"/>
    <w:rsid w:val="00EA3DAE"/>
    <w:rsid w:val="00F9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AD11A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AD11A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D11A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D11A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AD1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1AC"/>
  </w:style>
  <w:style w:type="paragraph" w:styleId="a8">
    <w:name w:val="footer"/>
    <w:basedOn w:val="a"/>
    <w:link w:val="a9"/>
    <w:uiPriority w:val="99"/>
    <w:unhideWhenUsed/>
    <w:rsid w:val="00AD1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1AC"/>
  </w:style>
  <w:style w:type="paragraph" w:styleId="3">
    <w:name w:val="Body Text 3"/>
    <w:basedOn w:val="a"/>
    <w:link w:val="30"/>
    <w:semiHidden/>
    <w:unhideWhenUsed/>
    <w:rsid w:val="00AD11A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D11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D11A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D11AC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AD11AC"/>
    <w:pPr>
      <w:ind w:left="720"/>
      <w:contextualSpacing/>
    </w:pPr>
  </w:style>
  <w:style w:type="character" w:customStyle="1" w:styleId="7">
    <w:name w:val="Основной текст (7)_"/>
    <w:basedOn w:val="a0"/>
    <w:link w:val="70"/>
    <w:locked/>
    <w:rsid w:val="00AD11AC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D11AC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AD11A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AD11AC"/>
    <w:rPr>
      <w:vertAlign w:val="superscript"/>
    </w:rPr>
  </w:style>
  <w:style w:type="character" w:customStyle="1" w:styleId="1">
    <w:name w:val="Текст сноски Знак1"/>
    <w:basedOn w:val="a0"/>
    <w:uiPriority w:val="99"/>
    <w:semiHidden/>
    <w:rsid w:val="00AD11AC"/>
    <w:rPr>
      <w:sz w:val="20"/>
      <w:szCs w:val="20"/>
    </w:rPr>
  </w:style>
  <w:style w:type="character" w:customStyle="1" w:styleId="10">
    <w:name w:val="Верхний колонтитул Знак1"/>
    <w:basedOn w:val="a0"/>
    <w:uiPriority w:val="99"/>
    <w:semiHidden/>
    <w:rsid w:val="00AD11AC"/>
  </w:style>
  <w:style w:type="character" w:customStyle="1" w:styleId="11">
    <w:name w:val="Нижний колонтитул Знак1"/>
    <w:basedOn w:val="a0"/>
    <w:uiPriority w:val="99"/>
    <w:semiHidden/>
    <w:rsid w:val="00AD11AC"/>
  </w:style>
  <w:style w:type="character" w:customStyle="1" w:styleId="310">
    <w:name w:val="Основной текст 3 Знак1"/>
    <w:basedOn w:val="a0"/>
    <w:uiPriority w:val="99"/>
    <w:semiHidden/>
    <w:rsid w:val="00AD11AC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AD11A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rongbecfa924-c6de-4457-b76f-127f0280c166">
    <w:name w:val="Strong_becfa924-c6de-4457-b76f-127f0280c166"/>
    <w:link w:val="a3"/>
    <w:rsid w:val="00AD11A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AD11A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D11A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D11A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AD1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11AC"/>
  </w:style>
  <w:style w:type="paragraph" w:styleId="a8">
    <w:name w:val="footer"/>
    <w:basedOn w:val="a"/>
    <w:link w:val="a9"/>
    <w:uiPriority w:val="99"/>
    <w:unhideWhenUsed/>
    <w:rsid w:val="00AD11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11AC"/>
  </w:style>
  <w:style w:type="paragraph" w:styleId="3">
    <w:name w:val="Body Text 3"/>
    <w:basedOn w:val="a"/>
    <w:link w:val="30"/>
    <w:semiHidden/>
    <w:unhideWhenUsed/>
    <w:rsid w:val="00AD11A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AD11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D11A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D11AC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AD11AC"/>
    <w:pPr>
      <w:ind w:left="720"/>
      <w:contextualSpacing/>
    </w:pPr>
  </w:style>
  <w:style w:type="character" w:customStyle="1" w:styleId="7">
    <w:name w:val="Основной текст (7)_"/>
    <w:basedOn w:val="a0"/>
    <w:link w:val="70"/>
    <w:locked/>
    <w:rsid w:val="00AD11AC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D11AC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AD11A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AD11AC"/>
    <w:rPr>
      <w:vertAlign w:val="superscript"/>
    </w:rPr>
  </w:style>
  <w:style w:type="character" w:customStyle="1" w:styleId="1">
    <w:name w:val="Текст сноски Знак1"/>
    <w:basedOn w:val="a0"/>
    <w:uiPriority w:val="99"/>
    <w:semiHidden/>
    <w:rsid w:val="00AD11AC"/>
    <w:rPr>
      <w:sz w:val="20"/>
      <w:szCs w:val="20"/>
    </w:rPr>
  </w:style>
  <w:style w:type="character" w:customStyle="1" w:styleId="10">
    <w:name w:val="Верхний колонтитул Знак1"/>
    <w:basedOn w:val="a0"/>
    <w:uiPriority w:val="99"/>
    <w:semiHidden/>
    <w:rsid w:val="00AD11AC"/>
  </w:style>
  <w:style w:type="character" w:customStyle="1" w:styleId="11">
    <w:name w:val="Нижний колонтитул Знак1"/>
    <w:basedOn w:val="a0"/>
    <w:uiPriority w:val="99"/>
    <w:semiHidden/>
    <w:rsid w:val="00AD11AC"/>
  </w:style>
  <w:style w:type="character" w:customStyle="1" w:styleId="310">
    <w:name w:val="Основной текст 3 Знак1"/>
    <w:basedOn w:val="a0"/>
    <w:uiPriority w:val="99"/>
    <w:semiHidden/>
    <w:rsid w:val="00AD11AC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AD11A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Лист1!$B$1:$B$2</c:f>
              <c:strCache>
                <c:ptCount val="1"/>
                <c:pt idx="0">
                  <c:v>концентрация, ПДК Медь</c:v>
                </c:pt>
              </c:strCache>
            </c:strRef>
          </c:tx>
          <c:spPr>
            <a:pattFill prst="pct90">
              <a:fgClr>
                <a:srgbClr val="92D050"/>
              </a:fgClr>
              <a:bgClr>
                <a:schemeClr val="bg1"/>
              </a:bgClr>
            </a:pattFill>
          </c:spPr>
          <c:invertIfNegative val="0"/>
          <c:cat>
            <c:strRef>
              <c:f>Лист1!$A$3:$A$5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1.2</c:v>
                </c:pt>
                <c:pt idx="1">
                  <c:v>1.6</c:v>
                </c:pt>
                <c:pt idx="2">
                  <c:v>1.7</c:v>
                </c:pt>
              </c:numCache>
            </c:numRef>
          </c:val>
        </c:ser>
        <c:ser>
          <c:idx val="1"/>
          <c:order val="1"/>
          <c:tx>
            <c:strRef>
              <c:f>Лист1!$C$1:$C$2</c:f>
              <c:strCache>
                <c:ptCount val="1"/>
                <c:pt idx="0">
                  <c:v>концентрация, ПДК Фенолы</c:v>
                </c:pt>
              </c:strCache>
            </c:strRef>
          </c:tx>
          <c:spPr>
            <a:gradFill>
              <a:gsLst>
                <a:gs pos="0">
                  <a:schemeClr val="tx2">
                    <a:lumMod val="40000"/>
                    <a:lumOff val="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invertIfNegative val="0"/>
          <c:cat>
            <c:strRef>
              <c:f>Лист1!$A$3:$A$5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1.4</c:v>
                </c:pt>
                <c:pt idx="1">
                  <c:v>2.6</c:v>
                </c:pt>
                <c:pt idx="2">
                  <c:v>3.8</c:v>
                </c:pt>
              </c:numCache>
            </c:numRef>
          </c:val>
        </c:ser>
        <c:ser>
          <c:idx val="2"/>
          <c:order val="2"/>
          <c:tx>
            <c:strRef>
              <c:f>Лист1!$D$1:$D$2</c:f>
              <c:strCache>
                <c:ptCount val="1"/>
                <c:pt idx="0">
                  <c:v>концентрация, ПДК Нефтепродукты</c:v>
                </c:pt>
              </c:strCache>
            </c:strRef>
          </c:tx>
          <c:invertIfNegative val="0"/>
          <c:cat>
            <c:strRef>
              <c:f>Лист1!$A$3:$A$5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Лист1!$D$3:$D$5</c:f>
              <c:numCache>
                <c:formatCode>General</c:formatCode>
                <c:ptCount val="3"/>
                <c:pt idx="0">
                  <c:v>0.4</c:v>
                </c:pt>
                <c:pt idx="1">
                  <c:v>1.2</c:v>
                </c:pt>
                <c:pt idx="2">
                  <c:v>2.4</c:v>
                </c:pt>
              </c:numCache>
            </c:numRef>
          </c:val>
        </c:ser>
        <c:ser>
          <c:idx val="3"/>
          <c:order val="3"/>
          <c:tx>
            <c:strRef>
              <c:f>Лист1!$E$1:$E$2</c:f>
              <c:strCache>
                <c:ptCount val="1"/>
                <c:pt idx="0">
                  <c:v>концентрация, ПДК БПК5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cat>
            <c:strRef>
              <c:f>Лист1!$A$3:$A$5</c:f>
              <c:strCache>
                <c:ptCount val="3"/>
                <c:pt idx="0">
                  <c:v>п. Ильинское</c:v>
                </c:pt>
                <c:pt idx="1">
                  <c:v>Бабьегород-ская пл.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Лист1!$E$3:$E$5</c:f>
              <c:numCache>
                <c:formatCode>General</c:formatCode>
                <c:ptCount val="3"/>
                <c:pt idx="0">
                  <c:v>0.7</c:v>
                </c:pt>
                <c:pt idx="1">
                  <c:v>1.3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5340160"/>
        <c:axId val="201950336"/>
        <c:axId val="0"/>
      </c:bar3DChart>
      <c:catAx>
        <c:axId val="155340160"/>
        <c:scaling>
          <c:orientation val="minMax"/>
        </c:scaling>
        <c:delete val="0"/>
        <c:axPos val="b"/>
        <c:majorTickMark val="out"/>
        <c:minorTickMark val="none"/>
        <c:tickLblPos val="nextTo"/>
        <c:crossAx val="201950336"/>
        <c:crosses val="autoZero"/>
        <c:auto val="1"/>
        <c:lblAlgn val="ctr"/>
        <c:lblOffset val="100"/>
        <c:noMultiLvlLbl val="0"/>
      </c:catAx>
      <c:valAx>
        <c:axId val="201950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340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2025-03-17T13:38:00Z</dcterms:created>
  <dcterms:modified xsi:type="dcterms:W3CDTF">2025-03-17T13:38:00Z</dcterms:modified>
</cp:coreProperties>
</file>